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5E51A5" w:rsidRDefault="005E51A5" w:rsidP="005E51A5">
      <w:pPr>
        <w:shd w:val="clear" w:color="auto" w:fill="002060"/>
        <w:spacing w:line="360" w:lineRule="auto"/>
        <w:contextualSpacing/>
        <w:rPr>
          <w:rFonts w:ascii="Arial" w:hAnsi="Arial" w:cs="Arial"/>
          <w:b/>
          <w:color w:val="FFFFFF" w:themeColor="background1"/>
        </w:rPr>
      </w:pPr>
      <w:r>
        <w:rPr>
          <w:rFonts w:ascii="Arial" w:hAnsi="Arial" w:cs="Arial"/>
          <w:b/>
          <w:color w:val="FFFFFF" w:themeColor="background1"/>
        </w:rPr>
        <w:t xml:space="preserve">NOMBRE DEL CURSO: </w:t>
      </w:r>
      <w:r w:rsidR="002D502B" w:rsidRPr="002D502B">
        <w:rPr>
          <w:rFonts w:ascii="Arial" w:hAnsi="Arial" w:cs="Arial"/>
          <w:b/>
          <w:color w:val="FFFFFF" w:themeColor="background1"/>
          <w:u w:val="single"/>
        </w:rPr>
        <w:t xml:space="preserve">ADMINISTRACIÓN FINANCIERA </w:t>
      </w:r>
      <w:r w:rsidR="002D502B" w:rsidRPr="00BD6C63">
        <w:rPr>
          <w:rFonts w:ascii="Arial" w:hAnsi="Arial" w:cs="Arial"/>
          <w:b/>
          <w:color w:val="FFFFFF" w:themeColor="background1"/>
          <w:u w:val="single"/>
        </w:rPr>
        <w:t>I</w:t>
      </w:r>
    </w:p>
    <w:p w:rsidR="009967F9" w:rsidRPr="00E8278C" w:rsidRDefault="002B539F" w:rsidP="005E51A5">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CICLO: </w:t>
      </w:r>
      <w:r w:rsidR="002D502B" w:rsidRPr="002D502B">
        <w:rPr>
          <w:rFonts w:ascii="Arial" w:hAnsi="Arial" w:cs="Arial"/>
          <w:b/>
          <w:color w:val="FFFFFF" w:themeColor="background1"/>
          <w:u w:val="single"/>
        </w:rPr>
        <w:t>QUINTO</w:t>
      </w:r>
      <w:r w:rsidRPr="009967F9">
        <w:rPr>
          <w:rFonts w:ascii="Arial" w:hAnsi="Arial" w:cs="Arial"/>
          <w:b/>
          <w:color w:val="FFFFFF" w:themeColor="background1"/>
        </w:rPr>
        <w:t xml:space="preserve"> </w:t>
      </w:r>
      <w:r w:rsidR="005E51A5">
        <w:rPr>
          <w:rFonts w:ascii="Arial" w:hAnsi="Arial" w:cs="Arial"/>
          <w:b/>
          <w:color w:val="FFFFFF" w:themeColor="background1"/>
        </w:rPr>
        <w:tab/>
      </w:r>
      <w:r w:rsidR="005E51A5">
        <w:rPr>
          <w:rFonts w:ascii="Arial" w:hAnsi="Arial" w:cs="Arial"/>
          <w:b/>
          <w:color w:val="FFFFFF" w:themeColor="background1"/>
        </w:rPr>
        <w:tab/>
      </w:r>
      <w:r w:rsidR="005E51A5">
        <w:rPr>
          <w:rFonts w:ascii="Arial" w:hAnsi="Arial" w:cs="Arial"/>
          <w:b/>
          <w:color w:val="FFFFFF" w:themeColor="background1"/>
        </w:rPr>
        <w:tab/>
      </w:r>
      <w:r w:rsidR="005E51A5">
        <w:rPr>
          <w:rFonts w:ascii="Arial" w:hAnsi="Arial" w:cs="Arial"/>
          <w:b/>
          <w:color w:val="FFFFFF" w:themeColor="background1"/>
        </w:rPr>
        <w:tab/>
      </w:r>
      <w:r w:rsidR="002E35F9" w:rsidRPr="00E8278C">
        <w:rPr>
          <w:rFonts w:ascii="Arial" w:hAnsi="Arial" w:cs="Arial"/>
          <w:b/>
          <w:color w:val="FFFFFF" w:themeColor="background1"/>
        </w:rPr>
        <w:t xml:space="preserve">CODIGO: </w:t>
      </w:r>
      <w:r w:rsidR="002D502B" w:rsidRPr="002D502B">
        <w:rPr>
          <w:rFonts w:ascii="Arial" w:hAnsi="Arial" w:cs="Arial"/>
          <w:b/>
          <w:color w:val="FFFFFF" w:themeColor="background1"/>
          <w:u w:val="single"/>
        </w:rPr>
        <w:t>05203</w:t>
      </w:r>
      <w:r w:rsidR="005E51A5">
        <w:rPr>
          <w:rFonts w:ascii="Arial" w:hAnsi="Arial" w:cs="Arial"/>
          <w:b/>
          <w:color w:val="FFFFFF" w:themeColor="background1"/>
          <w:u w:val="single"/>
        </w:rPr>
        <w:t xml:space="preserve"> </w:t>
      </w:r>
      <w:r w:rsidR="005E51A5">
        <w:rPr>
          <w:rFonts w:ascii="Arial" w:hAnsi="Arial" w:cs="Arial"/>
          <w:b/>
          <w:color w:val="FFFFFF" w:themeColor="background1"/>
        </w:rPr>
        <w:tab/>
      </w:r>
      <w:r w:rsidR="005E51A5">
        <w:rPr>
          <w:rFonts w:ascii="Arial" w:hAnsi="Arial" w:cs="Arial"/>
          <w:b/>
          <w:color w:val="FFFFFF" w:themeColor="background1"/>
        </w:rPr>
        <w:tab/>
      </w:r>
      <w:r w:rsidR="005E51A5">
        <w:rPr>
          <w:rFonts w:ascii="Arial" w:hAnsi="Arial" w:cs="Arial"/>
          <w:b/>
          <w:color w:val="FFFFFF" w:themeColor="background1"/>
        </w:rPr>
        <w:tab/>
      </w:r>
      <w:r w:rsidR="002E35F9" w:rsidRPr="00E8278C">
        <w:rPr>
          <w:rFonts w:ascii="Arial" w:hAnsi="Arial" w:cs="Arial"/>
          <w:b/>
          <w:color w:val="FFFFFF" w:themeColor="background1"/>
        </w:rPr>
        <w:tab/>
      </w:r>
      <w:r w:rsidR="009967F9">
        <w:rPr>
          <w:rFonts w:ascii="Arial" w:hAnsi="Arial" w:cs="Arial"/>
          <w:b/>
          <w:color w:val="FFFFFF" w:themeColor="background1"/>
        </w:rPr>
        <w:t xml:space="preserve">AÑO: </w:t>
      </w:r>
      <w:r w:rsidR="002D502B" w:rsidRPr="002D502B">
        <w:rPr>
          <w:rFonts w:ascii="Arial" w:hAnsi="Arial" w:cs="Arial"/>
          <w:b/>
          <w:color w:val="FFFFFF" w:themeColor="background1"/>
          <w:u w:val="single"/>
        </w:rPr>
        <w:t>2019</w:t>
      </w:r>
      <w:r w:rsidR="005E51A5">
        <w:rPr>
          <w:rFonts w:ascii="Arial" w:hAnsi="Arial" w:cs="Arial"/>
          <w:b/>
          <w:color w:val="FFFFFF" w:themeColor="background1"/>
          <w:u w:val="single"/>
        </w:rPr>
        <w:t xml:space="preserve"> </w:t>
      </w:r>
    </w:p>
    <w:p w:rsidR="002E35F9" w:rsidRDefault="002E35F9" w:rsidP="005E51A5">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NOMBRE DEL DOCENTE: </w:t>
      </w:r>
      <w:r w:rsidR="005E51A5" w:rsidRPr="005E51A5">
        <w:rPr>
          <w:rFonts w:ascii="Arial" w:hAnsi="Arial" w:cs="Arial"/>
          <w:b/>
          <w:color w:val="FFFFFF" w:themeColor="background1"/>
          <w:u w:val="single"/>
        </w:rPr>
        <w:t xml:space="preserve">LIC.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CRUZ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ROBERTO HURTADO YECUTÉ,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LICDA.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ASTRID VIOLETA REINA CALMO,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LICDA. </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ELISA</w:t>
      </w:r>
      <w:r w:rsidR="00BD6C63">
        <w:rPr>
          <w:rFonts w:ascii="Arial" w:hAnsi="Arial" w:cs="Arial"/>
          <w:b/>
          <w:color w:val="FFFFFF" w:themeColor="background1"/>
          <w:u w:val="single"/>
        </w:rPr>
        <w:t xml:space="preserve"> </w:t>
      </w:r>
      <w:r w:rsidR="005E51A5" w:rsidRPr="005E51A5">
        <w:rPr>
          <w:rFonts w:ascii="Arial" w:hAnsi="Arial" w:cs="Arial"/>
          <w:b/>
          <w:color w:val="FFFFFF" w:themeColor="background1"/>
          <w:u w:val="single"/>
        </w:rPr>
        <w:t xml:space="preserve"> ROJAS BARAHONA, </w:t>
      </w:r>
      <w:r w:rsidR="00BD6C63">
        <w:rPr>
          <w:rFonts w:ascii="Arial" w:hAnsi="Arial" w:cs="Arial"/>
          <w:b/>
          <w:color w:val="FFFFFF" w:themeColor="background1"/>
          <w:u w:val="single"/>
        </w:rPr>
        <w:t xml:space="preserve"> </w:t>
      </w:r>
      <w:r w:rsidR="002D502B" w:rsidRPr="002D502B">
        <w:rPr>
          <w:rFonts w:ascii="Arial" w:hAnsi="Arial" w:cs="Arial"/>
          <w:b/>
          <w:color w:val="FFFFFF" w:themeColor="background1"/>
          <w:u w:val="single"/>
        </w:rPr>
        <w:t xml:space="preserve">LIC. </w:t>
      </w:r>
      <w:r w:rsidR="00BD6C63">
        <w:rPr>
          <w:rFonts w:ascii="Arial" w:hAnsi="Arial" w:cs="Arial"/>
          <w:b/>
          <w:color w:val="FFFFFF" w:themeColor="background1"/>
          <w:u w:val="single"/>
        </w:rPr>
        <w:t xml:space="preserve"> </w:t>
      </w:r>
      <w:r w:rsidR="002D502B" w:rsidRPr="002D502B">
        <w:rPr>
          <w:rFonts w:ascii="Arial" w:hAnsi="Arial" w:cs="Arial"/>
          <w:b/>
          <w:color w:val="FFFFFF" w:themeColor="background1"/>
          <w:u w:val="single"/>
        </w:rPr>
        <w:t>EDGAR ANTONIO POLANCO JUÁREZ</w:t>
      </w:r>
      <w:r w:rsidR="005E51A5">
        <w:rPr>
          <w:rFonts w:ascii="Arial" w:hAnsi="Arial" w:cs="Arial"/>
          <w:b/>
          <w:color w:val="FFFFFF" w:themeColor="background1"/>
          <w:u w:val="single"/>
        </w:rPr>
        <w:t xml:space="preserve"> </w:t>
      </w:r>
    </w:p>
    <w:p w:rsidR="00E8278C" w:rsidRDefault="00E8278C"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E8278C" w:rsidRDefault="00E8278C" w:rsidP="00E8278C">
      <w:pPr>
        <w:ind w:left="709"/>
        <w:contextualSpacing/>
        <w:rPr>
          <w:rFonts w:ascii="Arial" w:hAnsi="Arial" w:cs="Arial"/>
          <w:b/>
        </w:rPr>
      </w:pPr>
    </w:p>
    <w:p w:rsidR="002D502B" w:rsidRPr="000F5E77" w:rsidRDefault="002D502B" w:rsidP="002D502B">
      <w:pPr>
        <w:pStyle w:val="Textoindependiente"/>
        <w:jc w:val="both"/>
        <w:rPr>
          <w:rFonts w:ascii="Arial" w:hAnsi="Arial" w:cs="Arial"/>
          <w:szCs w:val="24"/>
        </w:rPr>
      </w:pPr>
      <w:r w:rsidRPr="000F5E77">
        <w:rPr>
          <w:rFonts w:ascii="Arial" w:hAnsi="Arial" w:cs="Arial"/>
          <w:szCs w:val="24"/>
        </w:rPr>
        <w:t>El presente programa es el detalle de los contenidos mínimos aprobados en el VI Seminario Académico y responde a la necesidad de que el estudiante de la carrera de Administración de Empresas conozca primero Contabilidad de Costos como herramienta de la Contabilidad Administrativa, para lograr una eficiente gestión de los costos de producción.</w:t>
      </w:r>
    </w:p>
    <w:p w:rsidR="002B539F" w:rsidRPr="00E8278C" w:rsidRDefault="002B539F" w:rsidP="00E8278C">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E8278C" w:rsidRDefault="00E8278C" w:rsidP="00E8278C">
      <w:pPr>
        <w:pStyle w:val="Prrafodelista"/>
        <w:rPr>
          <w:rFonts w:ascii="Arial" w:hAnsi="Arial" w:cs="Arial"/>
          <w:b/>
        </w:rPr>
      </w:pPr>
    </w:p>
    <w:p w:rsidR="002D502B" w:rsidRPr="000F5E77" w:rsidRDefault="002D502B" w:rsidP="002D502B">
      <w:pPr>
        <w:pStyle w:val="Sangradetextonormal"/>
        <w:ind w:left="0"/>
        <w:rPr>
          <w:rFonts w:ascii="Arial" w:hAnsi="Arial" w:cs="Arial"/>
        </w:rPr>
      </w:pPr>
      <w:r w:rsidRPr="000F5E77">
        <w:rPr>
          <w:rFonts w:ascii="Arial" w:hAnsi="Arial" w:cs="Arial"/>
        </w:rPr>
        <w:t>Proporcionar al estudiante los conocimientos básicos sobre la administración de costos para tener elementos de juicio al determinar los precios de venta y establecer los márgenes de operación y rendimiento.</w:t>
      </w: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E8278C" w:rsidRDefault="00E8278C" w:rsidP="00E8278C">
      <w:pPr>
        <w:pStyle w:val="Prrafodelista"/>
        <w:rPr>
          <w:rFonts w:ascii="Arial" w:hAnsi="Arial" w:cs="Arial"/>
          <w:b/>
        </w:rPr>
      </w:pPr>
    </w:p>
    <w:p w:rsidR="002D502B" w:rsidRPr="000F5E77" w:rsidRDefault="002D502B" w:rsidP="002D502B">
      <w:pPr>
        <w:numPr>
          <w:ilvl w:val="0"/>
          <w:numId w:val="3"/>
        </w:numPr>
        <w:tabs>
          <w:tab w:val="clear" w:pos="717"/>
          <w:tab w:val="num" w:pos="426"/>
        </w:tabs>
        <w:spacing w:line="360" w:lineRule="auto"/>
        <w:ind w:hanging="717"/>
        <w:jc w:val="both"/>
        <w:rPr>
          <w:rFonts w:ascii="Arial" w:hAnsi="Arial" w:cs="Arial"/>
        </w:rPr>
      </w:pPr>
      <w:r w:rsidRPr="000F5E77">
        <w:rPr>
          <w:rFonts w:ascii="Arial" w:hAnsi="Arial" w:cs="Arial"/>
        </w:rPr>
        <w:t>Conocer las diversas técnicas de costos históricos y predeterminados.</w:t>
      </w:r>
    </w:p>
    <w:p w:rsidR="002D502B" w:rsidRPr="000F5E77" w:rsidRDefault="002D502B" w:rsidP="002D502B">
      <w:pPr>
        <w:numPr>
          <w:ilvl w:val="0"/>
          <w:numId w:val="3"/>
        </w:numPr>
        <w:tabs>
          <w:tab w:val="clear" w:pos="717"/>
          <w:tab w:val="num" w:pos="426"/>
        </w:tabs>
        <w:ind w:hanging="717"/>
        <w:jc w:val="both"/>
        <w:rPr>
          <w:rFonts w:ascii="Arial" w:hAnsi="Arial" w:cs="Arial"/>
        </w:rPr>
      </w:pPr>
      <w:r w:rsidRPr="000F5E77">
        <w:rPr>
          <w:rFonts w:ascii="Arial" w:hAnsi="Arial" w:cs="Arial"/>
        </w:rPr>
        <w:t>Conocer, analizar e interpretar el Estados de Costo de Producción.</w:t>
      </w: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E8278C" w:rsidRDefault="00E8278C" w:rsidP="00E8278C">
      <w:pPr>
        <w:pStyle w:val="Prrafodelista"/>
        <w:rPr>
          <w:rFonts w:ascii="Arial" w:hAnsi="Arial" w:cs="Arial"/>
          <w:b/>
        </w:rPr>
      </w:pPr>
    </w:p>
    <w:p w:rsidR="002D502B" w:rsidRPr="000F5E77" w:rsidRDefault="002D502B" w:rsidP="002D502B">
      <w:pPr>
        <w:numPr>
          <w:ilvl w:val="0"/>
          <w:numId w:val="4"/>
        </w:numPr>
        <w:spacing w:line="360" w:lineRule="auto"/>
        <w:ind w:left="357" w:hanging="357"/>
        <w:rPr>
          <w:rFonts w:ascii="Arial" w:hAnsi="Arial" w:cs="Arial"/>
        </w:rPr>
      </w:pPr>
      <w:r w:rsidRPr="000F5E77">
        <w:rPr>
          <w:rFonts w:ascii="Arial" w:hAnsi="Arial" w:cs="Arial"/>
        </w:rPr>
        <w:t>Primera Unidad:</w:t>
      </w:r>
      <w:r w:rsidR="00980C6F">
        <w:rPr>
          <w:rFonts w:ascii="Arial" w:hAnsi="Arial" w:cs="Arial"/>
        </w:rPr>
        <w:t xml:space="preserve"> </w:t>
      </w:r>
      <w:r w:rsidR="00980C6F" w:rsidRPr="00980C6F">
        <w:rPr>
          <w:rFonts w:ascii="Arial" w:hAnsi="Arial" w:cs="Arial"/>
          <w:b/>
        </w:rPr>
        <w:t>(</w:t>
      </w:r>
      <w:r w:rsidR="00980C6F">
        <w:rPr>
          <w:rFonts w:ascii="Arial" w:hAnsi="Arial" w:cs="Arial"/>
          <w:b/>
        </w:rPr>
        <w:t>d</w:t>
      </w:r>
      <w:r w:rsidR="00980C6F" w:rsidRPr="00980C6F">
        <w:rPr>
          <w:rFonts w:ascii="Arial" w:hAnsi="Arial" w:cs="Arial"/>
          <w:b/>
        </w:rPr>
        <w:t>el 1</w:t>
      </w:r>
      <w:r w:rsidR="00796D41">
        <w:rPr>
          <w:rFonts w:ascii="Arial" w:hAnsi="Arial" w:cs="Arial"/>
          <w:b/>
        </w:rPr>
        <w:t>3</w:t>
      </w:r>
      <w:r w:rsidR="00980C6F" w:rsidRPr="00980C6F">
        <w:rPr>
          <w:rFonts w:ascii="Arial" w:hAnsi="Arial" w:cs="Arial"/>
          <w:b/>
        </w:rPr>
        <w:t xml:space="preserve"> de enero al 2</w:t>
      </w:r>
      <w:r w:rsidR="00796D41">
        <w:rPr>
          <w:rFonts w:ascii="Arial" w:hAnsi="Arial" w:cs="Arial"/>
          <w:b/>
        </w:rPr>
        <w:t>7</w:t>
      </w:r>
      <w:r w:rsidR="00980C6F" w:rsidRPr="00980C6F">
        <w:rPr>
          <w:rFonts w:ascii="Arial" w:hAnsi="Arial" w:cs="Arial"/>
          <w:b/>
        </w:rPr>
        <w:t xml:space="preserve"> de febrero)</w:t>
      </w:r>
    </w:p>
    <w:p w:rsidR="002D502B" w:rsidRPr="000F5E77" w:rsidRDefault="002D502B" w:rsidP="002D502B">
      <w:pPr>
        <w:numPr>
          <w:ilvl w:val="0"/>
          <w:numId w:val="5"/>
        </w:numPr>
        <w:tabs>
          <w:tab w:val="clear" w:pos="360"/>
          <w:tab w:val="num" w:pos="720"/>
        </w:tabs>
        <w:spacing w:line="360" w:lineRule="auto"/>
        <w:ind w:left="714" w:hanging="357"/>
        <w:rPr>
          <w:rFonts w:ascii="Arial" w:hAnsi="Arial" w:cs="Arial"/>
        </w:rPr>
      </w:pPr>
      <w:r w:rsidRPr="000F5E77">
        <w:rPr>
          <w:rFonts w:ascii="Arial" w:hAnsi="Arial" w:cs="Arial"/>
        </w:rPr>
        <w:t>Contabilidad moderna de Costos: Contabilidad Administrativa.</w:t>
      </w:r>
    </w:p>
    <w:p w:rsidR="002D502B" w:rsidRPr="000F5E77" w:rsidRDefault="002D502B" w:rsidP="002D502B">
      <w:pPr>
        <w:numPr>
          <w:ilvl w:val="0"/>
          <w:numId w:val="5"/>
        </w:numPr>
        <w:tabs>
          <w:tab w:val="clear" w:pos="360"/>
          <w:tab w:val="num" w:pos="720"/>
        </w:tabs>
        <w:spacing w:line="360" w:lineRule="auto"/>
        <w:ind w:left="714" w:hanging="357"/>
        <w:rPr>
          <w:rFonts w:ascii="Arial" w:hAnsi="Arial" w:cs="Arial"/>
        </w:rPr>
      </w:pPr>
      <w:r w:rsidRPr="000F5E77">
        <w:rPr>
          <w:rFonts w:ascii="Arial" w:hAnsi="Arial" w:cs="Arial"/>
        </w:rPr>
        <w:t>Introducción a los Sistemas de Costos de Producción.</w:t>
      </w:r>
    </w:p>
    <w:p w:rsidR="002D502B" w:rsidRPr="000F5E77" w:rsidRDefault="002D502B" w:rsidP="002D502B">
      <w:pPr>
        <w:numPr>
          <w:ilvl w:val="0"/>
          <w:numId w:val="5"/>
        </w:numPr>
        <w:tabs>
          <w:tab w:val="clear" w:pos="360"/>
          <w:tab w:val="num" w:pos="720"/>
        </w:tabs>
        <w:spacing w:line="360" w:lineRule="auto"/>
        <w:ind w:left="714" w:hanging="357"/>
        <w:rPr>
          <w:rFonts w:ascii="Arial" w:hAnsi="Arial" w:cs="Arial"/>
        </w:rPr>
      </w:pPr>
      <w:r w:rsidRPr="000F5E77">
        <w:rPr>
          <w:rFonts w:ascii="Arial" w:hAnsi="Arial" w:cs="Arial"/>
        </w:rPr>
        <w:t>Estudio de los elementos del costo de producción:</w:t>
      </w:r>
    </w:p>
    <w:p w:rsidR="002D502B" w:rsidRPr="000F5E77" w:rsidRDefault="002D502B" w:rsidP="002D502B">
      <w:pPr>
        <w:spacing w:line="360" w:lineRule="auto"/>
        <w:ind w:left="1418" w:hanging="709"/>
        <w:rPr>
          <w:rFonts w:ascii="Arial" w:hAnsi="Arial" w:cs="Arial"/>
        </w:rPr>
      </w:pPr>
      <w:r w:rsidRPr="000F5E77">
        <w:rPr>
          <w:rFonts w:ascii="Arial" w:hAnsi="Arial" w:cs="Arial"/>
        </w:rPr>
        <w:t>3.1.</w:t>
      </w:r>
      <w:r w:rsidRPr="000F5E77">
        <w:rPr>
          <w:rFonts w:ascii="Arial" w:hAnsi="Arial" w:cs="Arial"/>
        </w:rPr>
        <w:tab/>
        <w:t xml:space="preserve">Materias Primas: Definición, métodos de valuación </w:t>
      </w:r>
    </w:p>
    <w:p w:rsidR="002D502B" w:rsidRPr="000F5E77" w:rsidRDefault="002D502B" w:rsidP="002D502B">
      <w:pPr>
        <w:numPr>
          <w:ilvl w:val="1"/>
          <w:numId w:val="6"/>
        </w:numPr>
        <w:spacing w:line="360" w:lineRule="auto"/>
        <w:ind w:left="1423"/>
        <w:rPr>
          <w:rFonts w:ascii="Arial" w:hAnsi="Arial" w:cs="Arial"/>
        </w:rPr>
      </w:pPr>
      <w:r w:rsidRPr="000F5E77">
        <w:rPr>
          <w:rFonts w:ascii="Arial" w:hAnsi="Arial" w:cs="Arial"/>
        </w:rPr>
        <w:t>Mano de Obra: Definición,</w:t>
      </w:r>
      <w:r>
        <w:rPr>
          <w:rFonts w:ascii="Arial" w:hAnsi="Arial" w:cs="Arial"/>
        </w:rPr>
        <w:t xml:space="preserve"> sistemas de salarios, planilla</w:t>
      </w:r>
    </w:p>
    <w:p w:rsidR="002D502B" w:rsidRDefault="002D502B" w:rsidP="002D502B">
      <w:pPr>
        <w:numPr>
          <w:ilvl w:val="1"/>
          <w:numId w:val="7"/>
        </w:numPr>
        <w:tabs>
          <w:tab w:val="clear" w:pos="1245"/>
          <w:tab w:val="num" w:pos="1418"/>
        </w:tabs>
        <w:spacing w:line="360" w:lineRule="auto"/>
        <w:ind w:left="1418" w:hanging="713"/>
        <w:rPr>
          <w:rFonts w:ascii="Arial" w:hAnsi="Arial" w:cs="Arial"/>
        </w:rPr>
      </w:pPr>
      <w:r w:rsidRPr="000F5E77">
        <w:rPr>
          <w:rFonts w:ascii="Arial" w:hAnsi="Arial" w:cs="Arial"/>
        </w:rPr>
        <w:t>Costos Indirectos de Fabricación: Definición, prorrateo</w:t>
      </w:r>
      <w:r>
        <w:rPr>
          <w:rFonts w:ascii="Arial" w:hAnsi="Arial" w:cs="Arial"/>
        </w:rPr>
        <w:t xml:space="preserve"> primario, prorrateo secundario</w:t>
      </w:r>
    </w:p>
    <w:p w:rsidR="002D502B" w:rsidRDefault="002D502B" w:rsidP="002D502B">
      <w:pPr>
        <w:tabs>
          <w:tab w:val="num" w:pos="1418"/>
        </w:tabs>
        <w:spacing w:line="360" w:lineRule="auto"/>
        <w:rPr>
          <w:rFonts w:ascii="Arial" w:hAnsi="Arial" w:cs="Arial"/>
        </w:rPr>
      </w:pPr>
    </w:p>
    <w:p w:rsidR="002D502B" w:rsidRPr="000F5E77" w:rsidRDefault="002D502B" w:rsidP="002D502B">
      <w:pPr>
        <w:numPr>
          <w:ilvl w:val="0"/>
          <w:numId w:val="4"/>
        </w:numPr>
        <w:spacing w:line="360" w:lineRule="auto"/>
        <w:ind w:left="357" w:hanging="357"/>
        <w:rPr>
          <w:rFonts w:ascii="Arial" w:hAnsi="Arial" w:cs="Arial"/>
        </w:rPr>
      </w:pPr>
      <w:r w:rsidRPr="000F5E77">
        <w:rPr>
          <w:rFonts w:ascii="Arial" w:hAnsi="Arial" w:cs="Arial"/>
        </w:rPr>
        <w:lastRenderedPageBreak/>
        <w:t>Segunda Unidad:</w:t>
      </w:r>
      <w:r w:rsidR="00980C6F">
        <w:rPr>
          <w:rFonts w:ascii="Arial" w:hAnsi="Arial" w:cs="Arial"/>
        </w:rPr>
        <w:t xml:space="preserve"> </w:t>
      </w:r>
      <w:r w:rsidR="00980C6F" w:rsidRPr="00980C6F">
        <w:rPr>
          <w:rFonts w:ascii="Arial" w:hAnsi="Arial" w:cs="Arial"/>
          <w:b/>
        </w:rPr>
        <w:t xml:space="preserve">(del </w:t>
      </w:r>
      <w:bookmarkStart w:id="0" w:name="_GoBack"/>
      <w:bookmarkEnd w:id="0"/>
      <w:r w:rsidR="00796D41">
        <w:rPr>
          <w:rFonts w:ascii="Arial" w:hAnsi="Arial" w:cs="Arial"/>
          <w:b/>
        </w:rPr>
        <w:t>2</w:t>
      </w:r>
      <w:r w:rsidR="00980C6F" w:rsidRPr="00980C6F">
        <w:rPr>
          <w:rFonts w:ascii="Arial" w:hAnsi="Arial" w:cs="Arial"/>
          <w:b/>
        </w:rPr>
        <w:t xml:space="preserve"> de </w:t>
      </w:r>
      <w:r w:rsidR="00796D41">
        <w:rPr>
          <w:rFonts w:ascii="Arial" w:hAnsi="Arial" w:cs="Arial"/>
          <w:b/>
        </w:rPr>
        <w:t>marzo</w:t>
      </w:r>
      <w:r w:rsidR="00980C6F" w:rsidRPr="00980C6F">
        <w:rPr>
          <w:rFonts w:ascii="Arial" w:hAnsi="Arial" w:cs="Arial"/>
          <w:b/>
        </w:rPr>
        <w:t xml:space="preserve"> al 1</w:t>
      </w:r>
      <w:r w:rsidR="00796D41">
        <w:rPr>
          <w:rFonts w:ascii="Arial" w:hAnsi="Arial" w:cs="Arial"/>
          <w:b/>
        </w:rPr>
        <w:t>2</w:t>
      </w:r>
      <w:r w:rsidR="00980C6F" w:rsidRPr="00980C6F">
        <w:rPr>
          <w:rFonts w:ascii="Arial" w:hAnsi="Arial" w:cs="Arial"/>
          <w:b/>
        </w:rPr>
        <w:t xml:space="preserve"> de marzo)</w:t>
      </w:r>
    </w:p>
    <w:p w:rsidR="002D502B" w:rsidRPr="000F5E77" w:rsidRDefault="002D502B" w:rsidP="002D502B">
      <w:pPr>
        <w:numPr>
          <w:ilvl w:val="0"/>
          <w:numId w:val="8"/>
        </w:numPr>
        <w:spacing w:line="360" w:lineRule="auto"/>
        <w:rPr>
          <w:rFonts w:ascii="Arial" w:hAnsi="Arial" w:cs="Arial"/>
        </w:rPr>
      </w:pPr>
      <w:r w:rsidRPr="000F5E77">
        <w:rPr>
          <w:rFonts w:ascii="Arial" w:hAnsi="Arial" w:cs="Arial"/>
        </w:rPr>
        <w:t>Sistemas de Costos Históricos:</w:t>
      </w:r>
    </w:p>
    <w:p w:rsidR="002D502B" w:rsidRPr="000F5E77" w:rsidRDefault="002D502B" w:rsidP="002D502B">
      <w:pPr>
        <w:numPr>
          <w:ilvl w:val="0"/>
          <w:numId w:val="8"/>
        </w:numPr>
        <w:spacing w:line="360" w:lineRule="auto"/>
        <w:rPr>
          <w:rFonts w:ascii="Arial" w:hAnsi="Arial" w:cs="Arial"/>
        </w:rPr>
      </w:pPr>
      <w:r w:rsidRPr="000F5E77">
        <w:rPr>
          <w:rFonts w:ascii="Arial" w:hAnsi="Arial" w:cs="Arial"/>
        </w:rPr>
        <w:t xml:space="preserve">Ordenes de Fabricación: </w:t>
      </w:r>
      <w:r>
        <w:rPr>
          <w:rFonts w:ascii="Arial" w:hAnsi="Arial" w:cs="Arial"/>
        </w:rPr>
        <w:t>Definición, métodos de cálculo</w:t>
      </w:r>
    </w:p>
    <w:p w:rsidR="002D502B" w:rsidRPr="000F5E77" w:rsidRDefault="002D502B" w:rsidP="002D502B">
      <w:pPr>
        <w:numPr>
          <w:ilvl w:val="0"/>
          <w:numId w:val="8"/>
        </w:numPr>
        <w:spacing w:line="360" w:lineRule="auto"/>
        <w:rPr>
          <w:rFonts w:ascii="Arial" w:hAnsi="Arial" w:cs="Arial"/>
        </w:rPr>
      </w:pPr>
      <w:r w:rsidRPr="000F5E77">
        <w:rPr>
          <w:rFonts w:ascii="Arial" w:hAnsi="Arial" w:cs="Arial"/>
        </w:rPr>
        <w:t xml:space="preserve">Proceso Continuo: </w:t>
      </w:r>
      <w:r>
        <w:rPr>
          <w:rFonts w:ascii="Arial" w:hAnsi="Arial" w:cs="Arial"/>
        </w:rPr>
        <w:t>Definición, métodos de cálculo</w:t>
      </w:r>
    </w:p>
    <w:p w:rsidR="002D502B" w:rsidRPr="000F5E77" w:rsidRDefault="002D502B" w:rsidP="002D502B">
      <w:pPr>
        <w:numPr>
          <w:ilvl w:val="0"/>
          <w:numId w:val="4"/>
        </w:numPr>
        <w:spacing w:line="360" w:lineRule="auto"/>
        <w:ind w:left="357" w:hanging="357"/>
        <w:rPr>
          <w:rFonts w:ascii="Arial" w:hAnsi="Arial" w:cs="Arial"/>
        </w:rPr>
      </w:pPr>
      <w:r w:rsidRPr="000F5E77">
        <w:rPr>
          <w:rFonts w:ascii="Arial" w:hAnsi="Arial" w:cs="Arial"/>
        </w:rPr>
        <w:t>Tercera Unidad:</w:t>
      </w:r>
      <w:r w:rsidR="00980C6F">
        <w:rPr>
          <w:rFonts w:ascii="Arial" w:hAnsi="Arial" w:cs="Arial"/>
        </w:rPr>
        <w:t xml:space="preserve"> </w:t>
      </w:r>
      <w:r w:rsidR="00980C6F" w:rsidRPr="00980C6F">
        <w:rPr>
          <w:rFonts w:ascii="Arial" w:hAnsi="Arial" w:cs="Arial"/>
          <w:b/>
        </w:rPr>
        <w:t>(del 1</w:t>
      </w:r>
      <w:r w:rsidR="00796D41">
        <w:rPr>
          <w:rFonts w:ascii="Arial" w:hAnsi="Arial" w:cs="Arial"/>
          <w:b/>
        </w:rPr>
        <w:t>6</w:t>
      </w:r>
      <w:r w:rsidR="00980C6F" w:rsidRPr="00980C6F">
        <w:rPr>
          <w:rFonts w:ascii="Arial" w:hAnsi="Arial" w:cs="Arial"/>
          <w:b/>
        </w:rPr>
        <w:t xml:space="preserve"> al 1</w:t>
      </w:r>
      <w:r w:rsidR="00796D41">
        <w:rPr>
          <w:rFonts w:ascii="Arial" w:hAnsi="Arial" w:cs="Arial"/>
          <w:b/>
        </w:rPr>
        <w:t>7</w:t>
      </w:r>
      <w:r w:rsidR="00980C6F" w:rsidRPr="00980C6F">
        <w:rPr>
          <w:rFonts w:ascii="Arial" w:hAnsi="Arial" w:cs="Arial"/>
          <w:b/>
        </w:rPr>
        <w:t xml:space="preserve"> de marzo)</w:t>
      </w:r>
    </w:p>
    <w:p w:rsidR="002D502B" w:rsidRPr="000F5E77" w:rsidRDefault="002D502B" w:rsidP="002D502B">
      <w:pPr>
        <w:spacing w:line="360" w:lineRule="auto"/>
        <w:ind w:left="426"/>
        <w:rPr>
          <w:rFonts w:ascii="Arial" w:hAnsi="Arial" w:cs="Arial"/>
        </w:rPr>
      </w:pPr>
      <w:r w:rsidRPr="000F5E77">
        <w:rPr>
          <w:rFonts w:ascii="Arial" w:hAnsi="Arial" w:cs="Arial"/>
        </w:rPr>
        <w:t>Costeo Basado en Actividades (CBA): Definición, principios, papel clave de las utilidades, refinamiento de un sistema de costeo utilizando el CBA</w:t>
      </w:r>
    </w:p>
    <w:p w:rsidR="002D502B" w:rsidRPr="000F5E77" w:rsidRDefault="002D502B" w:rsidP="002D502B">
      <w:pPr>
        <w:numPr>
          <w:ilvl w:val="0"/>
          <w:numId w:val="4"/>
        </w:numPr>
        <w:spacing w:line="360" w:lineRule="auto"/>
        <w:rPr>
          <w:rFonts w:ascii="Arial" w:hAnsi="Arial" w:cs="Arial"/>
        </w:rPr>
      </w:pPr>
      <w:r w:rsidRPr="000F5E77">
        <w:rPr>
          <w:rFonts w:ascii="Arial" w:hAnsi="Arial" w:cs="Arial"/>
        </w:rPr>
        <w:t>Cuarta Unidad:</w:t>
      </w:r>
      <w:r w:rsidR="00980C6F">
        <w:rPr>
          <w:rFonts w:ascii="Arial" w:hAnsi="Arial" w:cs="Arial"/>
        </w:rPr>
        <w:t xml:space="preserve"> </w:t>
      </w:r>
      <w:r w:rsidR="00980C6F" w:rsidRPr="00980C6F">
        <w:rPr>
          <w:rFonts w:ascii="Arial" w:hAnsi="Arial" w:cs="Arial"/>
          <w:b/>
        </w:rPr>
        <w:t>(del 18 de marzo al 24 de abril)</w:t>
      </w:r>
    </w:p>
    <w:p w:rsidR="002D502B" w:rsidRPr="000F5E77" w:rsidRDefault="002D502B" w:rsidP="002D502B">
      <w:pPr>
        <w:spacing w:line="360" w:lineRule="auto"/>
        <w:ind w:left="426"/>
        <w:rPr>
          <w:rFonts w:ascii="Arial" w:hAnsi="Arial" w:cs="Arial"/>
        </w:rPr>
      </w:pPr>
      <w:r w:rsidRPr="000F5E77">
        <w:rPr>
          <w:rFonts w:ascii="Arial" w:hAnsi="Arial" w:cs="Arial"/>
        </w:rPr>
        <w:t>Costos Predeterminados: Definición, diferencias con los costos históricos, costo estándar: determinación de estándares, hoja técnica del costo estándar, hoja técnica del costo real, cálculo de variaciones, informe de variaciones y su análisis</w:t>
      </w:r>
    </w:p>
    <w:p w:rsidR="002D502B" w:rsidRPr="000F5E77" w:rsidRDefault="002D502B" w:rsidP="002D502B">
      <w:pPr>
        <w:rPr>
          <w:rFonts w:ascii="Arial" w:hAnsi="Arial" w:cs="Arial"/>
        </w:rPr>
      </w:pPr>
    </w:p>
    <w:p w:rsidR="002D502B" w:rsidRPr="000F5E77" w:rsidRDefault="002D502B" w:rsidP="002D502B">
      <w:pPr>
        <w:numPr>
          <w:ilvl w:val="0"/>
          <w:numId w:val="4"/>
        </w:numPr>
        <w:spacing w:line="360" w:lineRule="auto"/>
        <w:rPr>
          <w:rFonts w:ascii="Arial" w:hAnsi="Arial" w:cs="Arial"/>
        </w:rPr>
      </w:pPr>
      <w:r w:rsidRPr="000F5E77">
        <w:rPr>
          <w:rFonts w:ascii="Arial" w:hAnsi="Arial" w:cs="Arial"/>
        </w:rPr>
        <w:t>Quinta Unidad:</w:t>
      </w:r>
      <w:r w:rsidR="00980C6F">
        <w:rPr>
          <w:rFonts w:ascii="Arial" w:hAnsi="Arial" w:cs="Arial"/>
        </w:rPr>
        <w:t xml:space="preserve"> </w:t>
      </w:r>
      <w:r w:rsidR="00980C6F" w:rsidRPr="00980C6F">
        <w:rPr>
          <w:rFonts w:ascii="Arial" w:hAnsi="Arial" w:cs="Arial"/>
          <w:b/>
        </w:rPr>
        <w:t>(del 2</w:t>
      </w:r>
      <w:r w:rsidR="00796D41">
        <w:rPr>
          <w:rFonts w:ascii="Arial" w:hAnsi="Arial" w:cs="Arial"/>
          <w:b/>
        </w:rPr>
        <w:t>7</w:t>
      </w:r>
      <w:r w:rsidR="00980C6F" w:rsidRPr="00980C6F">
        <w:rPr>
          <w:rFonts w:ascii="Arial" w:hAnsi="Arial" w:cs="Arial"/>
          <w:b/>
        </w:rPr>
        <w:t xml:space="preserve"> al </w:t>
      </w:r>
      <w:r w:rsidR="00796D41">
        <w:rPr>
          <w:rFonts w:ascii="Arial" w:hAnsi="Arial" w:cs="Arial"/>
          <w:b/>
        </w:rPr>
        <w:t>30</w:t>
      </w:r>
      <w:r w:rsidR="00980C6F" w:rsidRPr="00980C6F">
        <w:rPr>
          <w:rFonts w:ascii="Arial" w:hAnsi="Arial" w:cs="Arial"/>
          <w:b/>
        </w:rPr>
        <w:t xml:space="preserve"> de abril)</w:t>
      </w:r>
    </w:p>
    <w:p w:rsidR="002D502B" w:rsidRPr="000F5E77" w:rsidRDefault="002D502B" w:rsidP="002D502B">
      <w:pPr>
        <w:spacing w:line="360" w:lineRule="auto"/>
        <w:ind w:left="426"/>
        <w:rPr>
          <w:rFonts w:ascii="Arial" w:hAnsi="Arial" w:cs="Arial"/>
        </w:rPr>
      </w:pPr>
      <w:r w:rsidRPr="000F5E77">
        <w:rPr>
          <w:rFonts w:ascii="Arial" w:hAnsi="Arial" w:cs="Arial"/>
        </w:rPr>
        <w:t>Costeo Variable: Definición e importancia, determinación del costo: costo de fabricación, costo de distribución (gastos de venta y administración), análisis de la relación costo-volumen-utilidad</w:t>
      </w:r>
      <w:r>
        <w:rPr>
          <w:rFonts w:ascii="Arial" w:hAnsi="Arial" w:cs="Arial"/>
        </w:rPr>
        <w:t xml:space="preserve"> </w:t>
      </w: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E8278C" w:rsidRDefault="00E8278C" w:rsidP="00E8278C">
      <w:pPr>
        <w:pStyle w:val="Prrafodelista"/>
        <w:rPr>
          <w:rFonts w:ascii="Arial" w:hAnsi="Arial" w:cs="Arial"/>
          <w:b/>
        </w:rPr>
      </w:pPr>
    </w:p>
    <w:p w:rsidR="002D502B" w:rsidRPr="000F5E77" w:rsidRDefault="002D502B" w:rsidP="002D502B">
      <w:pPr>
        <w:ind w:firstLine="426"/>
        <w:jc w:val="both"/>
        <w:rPr>
          <w:rFonts w:ascii="Arial" w:hAnsi="Arial" w:cs="Arial"/>
          <w:b/>
        </w:rPr>
      </w:pPr>
      <w:r w:rsidRPr="000F5E77">
        <w:rPr>
          <w:rFonts w:ascii="Arial" w:hAnsi="Arial" w:cs="Arial"/>
          <w:b/>
        </w:rPr>
        <w:t xml:space="preserve">ZONA </w:t>
      </w:r>
    </w:p>
    <w:p w:rsidR="002D502B" w:rsidRPr="000F5E77" w:rsidRDefault="002D502B" w:rsidP="002D502B">
      <w:pPr>
        <w:ind w:firstLine="426"/>
        <w:jc w:val="both"/>
        <w:rPr>
          <w:rFonts w:ascii="Arial" w:hAnsi="Arial" w:cs="Arial"/>
          <w:b/>
        </w:rPr>
      </w:pPr>
      <w:r w:rsidRPr="000F5E77">
        <w:rPr>
          <w:rFonts w:ascii="Arial" w:hAnsi="Arial" w:cs="Arial"/>
        </w:rPr>
        <w:t>Ejercicios y laboratorios</w:t>
      </w:r>
      <w:r w:rsidRPr="000F5E77">
        <w:rPr>
          <w:rFonts w:ascii="Arial" w:hAnsi="Arial" w:cs="Arial"/>
        </w:rPr>
        <w:tab/>
      </w:r>
      <w:r w:rsidRPr="000F5E77">
        <w:rPr>
          <w:rFonts w:ascii="Arial" w:hAnsi="Arial" w:cs="Arial"/>
        </w:rPr>
        <w:tab/>
        <w:t xml:space="preserve">  5 puntos</w:t>
      </w:r>
      <w:r w:rsidRPr="000F5E77">
        <w:rPr>
          <w:rFonts w:ascii="Arial" w:hAnsi="Arial" w:cs="Arial"/>
          <w:b/>
        </w:rPr>
        <w:t xml:space="preserve"> </w:t>
      </w:r>
    </w:p>
    <w:p w:rsidR="002D502B" w:rsidRPr="000F5E77" w:rsidRDefault="002D502B" w:rsidP="002D502B">
      <w:pPr>
        <w:ind w:firstLine="426"/>
        <w:jc w:val="both"/>
        <w:rPr>
          <w:rFonts w:ascii="Arial" w:hAnsi="Arial" w:cs="Arial"/>
        </w:rPr>
      </w:pPr>
      <w:r w:rsidRPr="000F5E77">
        <w:rPr>
          <w:rFonts w:ascii="Arial" w:hAnsi="Arial" w:cs="Arial"/>
        </w:rPr>
        <w:t>Pruebas de lectura</w:t>
      </w:r>
      <w:r w:rsidRPr="000F5E77">
        <w:rPr>
          <w:rFonts w:ascii="Arial" w:hAnsi="Arial" w:cs="Arial"/>
        </w:rPr>
        <w:tab/>
      </w:r>
      <w:r w:rsidRPr="000F5E77">
        <w:rPr>
          <w:rFonts w:ascii="Arial" w:hAnsi="Arial" w:cs="Arial"/>
        </w:rPr>
        <w:tab/>
      </w:r>
      <w:r w:rsidRPr="000F5E77">
        <w:rPr>
          <w:rFonts w:ascii="Arial" w:hAnsi="Arial" w:cs="Arial"/>
        </w:rPr>
        <w:tab/>
        <w:t xml:space="preserve">  5 puntos</w:t>
      </w:r>
    </w:p>
    <w:p w:rsidR="002D502B" w:rsidRPr="000F5E77" w:rsidRDefault="002D502B" w:rsidP="002D502B">
      <w:pPr>
        <w:ind w:firstLine="426"/>
        <w:jc w:val="both"/>
        <w:rPr>
          <w:rFonts w:ascii="Arial" w:hAnsi="Arial" w:cs="Arial"/>
        </w:rPr>
      </w:pPr>
      <w:r w:rsidRPr="000F5E77">
        <w:rPr>
          <w:rFonts w:ascii="Arial" w:hAnsi="Arial" w:cs="Arial"/>
        </w:rPr>
        <w:t>Primer examen parcial</w:t>
      </w:r>
      <w:r w:rsidRPr="000F5E77">
        <w:rPr>
          <w:rFonts w:ascii="Arial" w:hAnsi="Arial" w:cs="Arial"/>
        </w:rPr>
        <w:tab/>
      </w:r>
      <w:r w:rsidRPr="000F5E77">
        <w:rPr>
          <w:rFonts w:ascii="Arial" w:hAnsi="Arial" w:cs="Arial"/>
        </w:rPr>
        <w:tab/>
      </w:r>
      <w:r w:rsidRPr="000F5E77">
        <w:rPr>
          <w:rFonts w:ascii="Arial" w:hAnsi="Arial" w:cs="Arial"/>
        </w:rPr>
        <w:tab/>
        <w:t>30 puntos (</w:t>
      </w:r>
      <w:r w:rsidR="00C81AE0">
        <w:rPr>
          <w:rFonts w:ascii="Arial" w:hAnsi="Arial" w:cs="Arial"/>
        </w:rPr>
        <w:t>sábado</w:t>
      </w:r>
      <w:r w:rsidRPr="000F5E77">
        <w:rPr>
          <w:rFonts w:ascii="Arial" w:hAnsi="Arial" w:cs="Arial"/>
        </w:rPr>
        <w:t xml:space="preserve"> </w:t>
      </w:r>
      <w:r w:rsidR="00C81AE0">
        <w:rPr>
          <w:rFonts w:ascii="Arial" w:hAnsi="Arial" w:cs="Arial"/>
        </w:rPr>
        <w:t>7</w:t>
      </w:r>
      <w:r w:rsidRPr="000F5E77">
        <w:rPr>
          <w:rFonts w:ascii="Arial" w:hAnsi="Arial" w:cs="Arial"/>
        </w:rPr>
        <w:t xml:space="preserve"> de </w:t>
      </w:r>
      <w:r w:rsidR="00C81AE0">
        <w:rPr>
          <w:rFonts w:ascii="Arial" w:hAnsi="Arial" w:cs="Arial"/>
        </w:rPr>
        <w:t>marzo</w:t>
      </w:r>
      <w:r w:rsidRPr="000F5E77">
        <w:rPr>
          <w:rFonts w:ascii="Arial" w:hAnsi="Arial" w:cs="Arial"/>
        </w:rPr>
        <w:t>)</w:t>
      </w:r>
    </w:p>
    <w:p w:rsidR="002D502B" w:rsidRPr="000F5E77" w:rsidRDefault="002D502B" w:rsidP="002D502B">
      <w:pPr>
        <w:ind w:firstLine="426"/>
        <w:jc w:val="both"/>
        <w:rPr>
          <w:rFonts w:ascii="Arial" w:hAnsi="Arial" w:cs="Arial"/>
        </w:rPr>
      </w:pPr>
      <w:r w:rsidRPr="000F5E77">
        <w:rPr>
          <w:rFonts w:ascii="Arial" w:hAnsi="Arial" w:cs="Arial"/>
        </w:rPr>
        <w:t>Segundo examen parcial</w:t>
      </w:r>
      <w:r w:rsidRPr="000F5E77">
        <w:rPr>
          <w:rFonts w:ascii="Arial" w:hAnsi="Arial" w:cs="Arial"/>
        </w:rPr>
        <w:tab/>
      </w:r>
      <w:r w:rsidRPr="000F5E77">
        <w:rPr>
          <w:rFonts w:ascii="Arial" w:hAnsi="Arial" w:cs="Arial"/>
        </w:rPr>
        <w:tab/>
      </w:r>
      <w:r w:rsidRPr="000F5E77">
        <w:rPr>
          <w:rFonts w:ascii="Arial" w:hAnsi="Arial" w:cs="Arial"/>
          <w:u w:val="single"/>
        </w:rPr>
        <w:t xml:space="preserve">30 puntos </w:t>
      </w:r>
      <w:r w:rsidRPr="000F5E77">
        <w:rPr>
          <w:rFonts w:ascii="Arial" w:hAnsi="Arial" w:cs="Arial"/>
        </w:rPr>
        <w:t>(</w:t>
      </w:r>
      <w:r w:rsidR="00C81AE0">
        <w:rPr>
          <w:rFonts w:ascii="Arial" w:hAnsi="Arial" w:cs="Arial"/>
        </w:rPr>
        <w:t>vierne</w:t>
      </w:r>
      <w:r w:rsidRPr="000F5E77">
        <w:rPr>
          <w:rFonts w:ascii="Arial" w:hAnsi="Arial" w:cs="Arial"/>
        </w:rPr>
        <w:t xml:space="preserve">s </w:t>
      </w:r>
      <w:r w:rsidR="00C81AE0">
        <w:rPr>
          <w:rFonts w:ascii="Arial" w:hAnsi="Arial" w:cs="Arial"/>
        </w:rPr>
        <w:t>17</w:t>
      </w:r>
      <w:r w:rsidRPr="000F5E77">
        <w:rPr>
          <w:rFonts w:ascii="Arial" w:hAnsi="Arial" w:cs="Arial"/>
        </w:rPr>
        <w:t xml:space="preserve"> de abril)</w:t>
      </w:r>
    </w:p>
    <w:p w:rsidR="002D502B" w:rsidRPr="000F5E77" w:rsidRDefault="002D502B" w:rsidP="002D502B">
      <w:pPr>
        <w:ind w:firstLine="426"/>
        <w:jc w:val="both"/>
        <w:rPr>
          <w:rFonts w:ascii="Arial" w:hAnsi="Arial" w:cs="Arial"/>
          <w:b/>
        </w:rPr>
      </w:pPr>
      <w:r w:rsidRPr="000F5E77">
        <w:rPr>
          <w:rFonts w:ascii="Arial" w:hAnsi="Arial" w:cs="Arial"/>
          <w:b/>
        </w:rPr>
        <w:t>Zona total</w:t>
      </w:r>
      <w:r w:rsidRPr="000F5E77">
        <w:rPr>
          <w:rFonts w:ascii="Arial" w:hAnsi="Arial" w:cs="Arial"/>
          <w:b/>
        </w:rPr>
        <w:tab/>
      </w:r>
      <w:r w:rsidRPr="000F5E77">
        <w:rPr>
          <w:rFonts w:ascii="Arial" w:hAnsi="Arial" w:cs="Arial"/>
          <w:b/>
        </w:rPr>
        <w:tab/>
      </w:r>
      <w:r w:rsidRPr="000F5E77">
        <w:rPr>
          <w:rFonts w:ascii="Arial" w:hAnsi="Arial" w:cs="Arial"/>
          <w:b/>
        </w:rPr>
        <w:tab/>
      </w:r>
      <w:r w:rsidRPr="000F5E77">
        <w:rPr>
          <w:rFonts w:ascii="Arial" w:hAnsi="Arial" w:cs="Arial"/>
          <w:b/>
        </w:rPr>
        <w:tab/>
        <w:t>70 puntos</w:t>
      </w:r>
    </w:p>
    <w:p w:rsidR="002D502B" w:rsidRPr="000F5E77" w:rsidRDefault="002D502B" w:rsidP="002D502B">
      <w:pPr>
        <w:jc w:val="both"/>
        <w:rPr>
          <w:rFonts w:ascii="Arial" w:hAnsi="Arial" w:cs="Arial"/>
        </w:rPr>
      </w:pPr>
    </w:p>
    <w:p w:rsidR="002D502B" w:rsidRPr="000F5E77" w:rsidRDefault="002D502B" w:rsidP="002D502B">
      <w:pPr>
        <w:ind w:firstLine="426"/>
        <w:jc w:val="both"/>
        <w:rPr>
          <w:rFonts w:ascii="Arial" w:hAnsi="Arial" w:cs="Arial"/>
          <w:b/>
        </w:rPr>
      </w:pPr>
      <w:r w:rsidRPr="000F5E77">
        <w:rPr>
          <w:rFonts w:ascii="Arial" w:hAnsi="Arial" w:cs="Arial"/>
          <w:b/>
        </w:rPr>
        <w:t xml:space="preserve">FINAL </w:t>
      </w:r>
    </w:p>
    <w:p w:rsidR="002D502B" w:rsidRPr="000F5E77" w:rsidRDefault="002D502B" w:rsidP="002D502B">
      <w:pPr>
        <w:ind w:firstLine="426"/>
        <w:jc w:val="both"/>
        <w:rPr>
          <w:rFonts w:ascii="Arial" w:hAnsi="Arial" w:cs="Arial"/>
        </w:rPr>
      </w:pPr>
      <w:r w:rsidRPr="000F5E77">
        <w:rPr>
          <w:rFonts w:ascii="Arial" w:hAnsi="Arial" w:cs="Arial"/>
        </w:rPr>
        <w:t>Ejercicios y laboratorios</w:t>
      </w:r>
      <w:r w:rsidRPr="000F5E77">
        <w:rPr>
          <w:rFonts w:ascii="Arial" w:hAnsi="Arial" w:cs="Arial"/>
        </w:rPr>
        <w:tab/>
      </w:r>
      <w:r w:rsidRPr="000F5E77">
        <w:rPr>
          <w:rFonts w:ascii="Arial" w:hAnsi="Arial" w:cs="Arial"/>
        </w:rPr>
        <w:tab/>
        <w:t xml:space="preserve">  5 puntos</w:t>
      </w:r>
    </w:p>
    <w:p w:rsidR="002D502B" w:rsidRPr="000F5E77" w:rsidRDefault="002D502B" w:rsidP="002D502B">
      <w:pPr>
        <w:ind w:firstLine="426"/>
        <w:jc w:val="both"/>
        <w:rPr>
          <w:rFonts w:ascii="Arial" w:hAnsi="Arial" w:cs="Arial"/>
          <w:u w:val="single"/>
        </w:rPr>
      </w:pPr>
      <w:r w:rsidRPr="000F5E77">
        <w:rPr>
          <w:rFonts w:ascii="Arial" w:hAnsi="Arial" w:cs="Arial"/>
        </w:rPr>
        <w:t>Examen final</w:t>
      </w:r>
      <w:r w:rsidRPr="000F5E77">
        <w:rPr>
          <w:rFonts w:ascii="Arial" w:hAnsi="Arial" w:cs="Arial"/>
        </w:rPr>
        <w:tab/>
      </w:r>
      <w:r w:rsidRPr="000F5E77">
        <w:rPr>
          <w:rFonts w:ascii="Arial" w:hAnsi="Arial" w:cs="Arial"/>
        </w:rPr>
        <w:tab/>
      </w:r>
      <w:r w:rsidRPr="000F5E77">
        <w:rPr>
          <w:rFonts w:ascii="Arial" w:hAnsi="Arial" w:cs="Arial"/>
        </w:rPr>
        <w:tab/>
      </w:r>
      <w:r w:rsidRPr="000F5E77">
        <w:rPr>
          <w:rFonts w:ascii="Arial" w:hAnsi="Arial" w:cs="Arial"/>
        </w:rPr>
        <w:tab/>
      </w:r>
      <w:r w:rsidRPr="000F5E77">
        <w:rPr>
          <w:rFonts w:ascii="Arial" w:hAnsi="Arial" w:cs="Arial"/>
          <w:u w:val="single"/>
        </w:rPr>
        <w:t xml:space="preserve">25 puntos </w:t>
      </w:r>
      <w:r w:rsidRPr="000F5E77">
        <w:rPr>
          <w:rFonts w:ascii="Arial" w:hAnsi="Arial" w:cs="Arial"/>
        </w:rPr>
        <w:t>(viernes 1</w:t>
      </w:r>
      <w:r w:rsidR="00C81AE0">
        <w:rPr>
          <w:rFonts w:ascii="Arial" w:hAnsi="Arial" w:cs="Arial"/>
        </w:rPr>
        <w:t>5</w:t>
      </w:r>
      <w:r w:rsidRPr="000F5E77">
        <w:rPr>
          <w:rFonts w:ascii="Arial" w:hAnsi="Arial" w:cs="Arial"/>
        </w:rPr>
        <w:t xml:space="preserve"> de mayo)</w:t>
      </w:r>
    </w:p>
    <w:p w:rsidR="002D502B" w:rsidRPr="000F5E77" w:rsidRDefault="002D502B" w:rsidP="002D502B">
      <w:pPr>
        <w:ind w:firstLine="426"/>
        <w:jc w:val="both"/>
        <w:rPr>
          <w:rFonts w:ascii="Arial" w:hAnsi="Arial" w:cs="Arial"/>
          <w:b/>
        </w:rPr>
      </w:pPr>
      <w:r w:rsidRPr="000F5E77">
        <w:rPr>
          <w:rFonts w:ascii="Arial" w:hAnsi="Arial" w:cs="Arial"/>
          <w:b/>
        </w:rPr>
        <w:t>Zona final</w:t>
      </w:r>
      <w:r w:rsidRPr="000F5E77">
        <w:rPr>
          <w:rFonts w:ascii="Arial" w:hAnsi="Arial" w:cs="Arial"/>
          <w:b/>
        </w:rPr>
        <w:tab/>
      </w:r>
      <w:r w:rsidRPr="000F5E77">
        <w:rPr>
          <w:rFonts w:ascii="Arial" w:hAnsi="Arial" w:cs="Arial"/>
          <w:b/>
        </w:rPr>
        <w:tab/>
      </w:r>
      <w:r w:rsidRPr="000F5E77">
        <w:rPr>
          <w:rFonts w:ascii="Arial" w:hAnsi="Arial" w:cs="Arial"/>
          <w:b/>
        </w:rPr>
        <w:tab/>
      </w:r>
      <w:r w:rsidRPr="000F5E77">
        <w:rPr>
          <w:rFonts w:ascii="Arial" w:hAnsi="Arial" w:cs="Arial"/>
          <w:b/>
        </w:rPr>
        <w:tab/>
        <w:t>30 puntos</w:t>
      </w:r>
    </w:p>
    <w:p w:rsidR="002D502B" w:rsidRPr="000F5E77" w:rsidRDefault="002D502B" w:rsidP="002D502B">
      <w:pPr>
        <w:ind w:firstLine="426"/>
        <w:jc w:val="both"/>
        <w:rPr>
          <w:rFonts w:ascii="Arial" w:hAnsi="Arial" w:cs="Arial"/>
          <w:b/>
        </w:rPr>
      </w:pPr>
    </w:p>
    <w:p w:rsidR="002D502B" w:rsidRPr="000F5E77" w:rsidRDefault="002D502B" w:rsidP="002D502B">
      <w:pPr>
        <w:ind w:firstLine="426"/>
        <w:jc w:val="both"/>
        <w:rPr>
          <w:rFonts w:ascii="Arial" w:hAnsi="Arial" w:cs="Arial"/>
          <w:b/>
        </w:rPr>
      </w:pPr>
      <w:r w:rsidRPr="000F5E77">
        <w:rPr>
          <w:rFonts w:ascii="Arial" w:hAnsi="Arial" w:cs="Arial"/>
          <w:b/>
        </w:rPr>
        <w:t>Total</w:t>
      </w:r>
      <w:r w:rsidRPr="000F5E77">
        <w:rPr>
          <w:rFonts w:ascii="Arial" w:hAnsi="Arial" w:cs="Arial"/>
          <w:b/>
        </w:rPr>
        <w:tab/>
      </w:r>
      <w:r w:rsidRPr="000F5E77">
        <w:rPr>
          <w:rFonts w:ascii="Arial" w:hAnsi="Arial" w:cs="Arial"/>
          <w:b/>
        </w:rPr>
        <w:tab/>
      </w:r>
      <w:r w:rsidRPr="000F5E77">
        <w:rPr>
          <w:rFonts w:ascii="Arial" w:hAnsi="Arial" w:cs="Arial"/>
          <w:b/>
        </w:rPr>
        <w:tab/>
      </w:r>
      <w:r w:rsidRPr="000F5E77">
        <w:rPr>
          <w:rFonts w:ascii="Arial" w:hAnsi="Arial" w:cs="Arial"/>
          <w:b/>
        </w:rPr>
        <w:tab/>
      </w:r>
      <w:r w:rsidRPr="000F5E77">
        <w:rPr>
          <w:rFonts w:ascii="Arial" w:hAnsi="Arial" w:cs="Arial"/>
          <w:b/>
        </w:rPr>
        <w:tab/>
        <w:t>100 puntos</w:t>
      </w:r>
    </w:p>
    <w:p w:rsidR="002B539F" w:rsidRDefault="002B539F" w:rsidP="00E8278C">
      <w:pPr>
        <w:pStyle w:val="Prrafodelista"/>
        <w:rPr>
          <w:rFonts w:ascii="Arial" w:hAnsi="Arial" w:cs="Arial"/>
          <w:b/>
        </w:rPr>
      </w:pPr>
    </w:p>
    <w:p w:rsidR="002D502B" w:rsidRDefault="002D502B" w:rsidP="00E8278C">
      <w:pPr>
        <w:pStyle w:val="Prrafodelista"/>
        <w:rPr>
          <w:rFonts w:ascii="Arial" w:hAnsi="Arial" w:cs="Arial"/>
          <w:b/>
        </w:rPr>
      </w:pPr>
    </w:p>
    <w:p w:rsidR="002D502B" w:rsidRDefault="002D502B" w:rsidP="00E8278C">
      <w:pPr>
        <w:pStyle w:val="Prrafodelista"/>
        <w:rPr>
          <w:rFonts w:ascii="Arial" w:hAnsi="Arial" w:cs="Arial"/>
          <w:b/>
        </w:rPr>
      </w:pPr>
    </w:p>
    <w:p w:rsidR="002D502B" w:rsidRDefault="002D502B" w:rsidP="00E8278C">
      <w:pPr>
        <w:pStyle w:val="Prrafodelista"/>
        <w:rPr>
          <w:rFonts w:ascii="Arial" w:hAnsi="Arial" w:cs="Arial"/>
          <w:b/>
        </w:rPr>
      </w:pPr>
    </w:p>
    <w:p w:rsidR="002D502B" w:rsidRDefault="002D502B" w:rsidP="00E8278C">
      <w:pPr>
        <w:pStyle w:val="Prrafodelista"/>
        <w:rPr>
          <w:rFonts w:ascii="Arial" w:hAnsi="Arial" w:cs="Arial"/>
          <w:b/>
        </w:rPr>
      </w:pPr>
    </w:p>
    <w:p w:rsidR="002D502B" w:rsidRDefault="002D502B"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lastRenderedPageBreak/>
        <w:t>BIBLIOGRAFIA</w:t>
      </w:r>
    </w:p>
    <w:p w:rsidR="00E8278C" w:rsidRDefault="00E8278C" w:rsidP="00E8278C">
      <w:pPr>
        <w:pStyle w:val="Prrafodelista"/>
        <w:rPr>
          <w:rFonts w:ascii="Arial" w:hAnsi="Arial" w:cs="Arial"/>
          <w:b/>
        </w:rPr>
      </w:pPr>
    </w:p>
    <w:p w:rsidR="00F478FE" w:rsidRPr="000F5E77" w:rsidRDefault="00F478FE" w:rsidP="00AE7C5C">
      <w:pPr>
        <w:pStyle w:val="Textoindependiente"/>
        <w:numPr>
          <w:ilvl w:val="0"/>
          <w:numId w:val="9"/>
        </w:numPr>
        <w:ind w:left="426" w:hanging="426"/>
        <w:jc w:val="both"/>
        <w:rPr>
          <w:rFonts w:ascii="Arial" w:hAnsi="Arial" w:cs="Arial"/>
          <w:szCs w:val="24"/>
        </w:rPr>
      </w:pPr>
      <w:r w:rsidRPr="000F5E77">
        <w:rPr>
          <w:rFonts w:ascii="Arial" w:hAnsi="Arial" w:cs="Arial"/>
          <w:szCs w:val="24"/>
        </w:rPr>
        <w:t>Vanderbeck Edward J.; Mitchell María R. Principios de Contabilidad de Costos. Décimo Séptima Edición. Editorial Cengage Learning. México 2017.</w:t>
      </w:r>
    </w:p>
    <w:p w:rsidR="00F478FE" w:rsidRPr="000F5E77" w:rsidRDefault="00F478FE" w:rsidP="00F478FE">
      <w:pPr>
        <w:pStyle w:val="Textoindependiente"/>
        <w:jc w:val="both"/>
        <w:rPr>
          <w:rFonts w:ascii="Arial" w:hAnsi="Arial" w:cs="Arial"/>
          <w:szCs w:val="24"/>
        </w:rPr>
      </w:pPr>
    </w:p>
    <w:p w:rsidR="00F478FE" w:rsidRDefault="00F478FE" w:rsidP="00AE7C5C">
      <w:pPr>
        <w:pStyle w:val="Textoindependiente"/>
        <w:numPr>
          <w:ilvl w:val="0"/>
          <w:numId w:val="9"/>
        </w:numPr>
        <w:ind w:left="426" w:hanging="426"/>
        <w:jc w:val="both"/>
        <w:rPr>
          <w:rFonts w:ascii="Arial" w:hAnsi="Arial" w:cs="Arial"/>
          <w:szCs w:val="24"/>
        </w:rPr>
      </w:pPr>
      <w:r w:rsidRPr="000F5E77">
        <w:rPr>
          <w:rFonts w:ascii="Arial" w:hAnsi="Arial" w:cs="Arial"/>
          <w:szCs w:val="24"/>
        </w:rPr>
        <w:t>Pabón Barajas Hernán, Fundamentos de Costos. Editorial Alfaomega. Colombia 2012.</w:t>
      </w:r>
    </w:p>
    <w:p w:rsidR="00F478FE" w:rsidRDefault="00F478FE" w:rsidP="00F478FE">
      <w:pPr>
        <w:pStyle w:val="Prrafodelista"/>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Cuevas Carlos Fernando, Contabilidad de Costos, Enfoque Gerencial y de Gestión.  Tercera Edición. Editorial Prentice Hall. Colombia 2010.</w:t>
      </w:r>
    </w:p>
    <w:p w:rsidR="00F478FE" w:rsidRPr="005612C4" w:rsidRDefault="00F478FE" w:rsidP="00F478FE">
      <w:pPr>
        <w:pStyle w:val="Textoindependiente"/>
        <w:ind w:left="360"/>
        <w:jc w:val="both"/>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Reyes Pérez Ernesto, Contabilidad de Costos, Primer Curso y Segundo Curso. Cuarta Edición. Editorial Limusa. México 2010.</w:t>
      </w:r>
    </w:p>
    <w:p w:rsidR="00F478FE" w:rsidRPr="005612C4" w:rsidRDefault="00F478FE" w:rsidP="00F478FE">
      <w:pPr>
        <w:pStyle w:val="Textoindependiente"/>
        <w:ind w:left="360"/>
        <w:jc w:val="both"/>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Blocher Edward J.; Stout David E.; Cokins Gary y Chen Kung H. Administración de Costos, Un Enfoque Estratégico. Cuarta Edición. Editorial McGraw-Hill. México 2008.</w:t>
      </w:r>
    </w:p>
    <w:p w:rsidR="00F478FE" w:rsidRPr="005612C4" w:rsidRDefault="00F478FE" w:rsidP="00F478FE">
      <w:pPr>
        <w:pStyle w:val="Textoindependiente"/>
        <w:jc w:val="both"/>
        <w:rPr>
          <w:rFonts w:ascii="Arial" w:hAnsi="Arial" w:cs="Arial"/>
        </w:rPr>
      </w:pPr>
    </w:p>
    <w:p w:rsidR="00F478FE" w:rsidRPr="005612C4" w:rsidRDefault="00F478FE" w:rsidP="00AE7C5C">
      <w:pPr>
        <w:numPr>
          <w:ilvl w:val="0"/>
          <w:numId w:val="9"/>
        </w:numPr>
        <w:ind w:left="426" w:hanging="426"/>
        <w:jc w:val="both"/>
        <w:rPr>
          <w:rFonts w:ascii="Arial" w:hAnsi="Arial" w:cs="Arial"/>
        </w:rPr>
      </w:pPr>
      <w:r w:rsidRPr="005612C4">
        <w:rPr>
          <w:rFonts w:ascii="Arial" w:hAnsi="Arial" w:cs="Arial"/>
        </w:rPr>
        <w:t>Ramírez Padilla David Noel. Contabilidad Administrativa. Octava Edición. Editorial McGraw-Hill. México 2008.</w:t>
      </w:r>
    </w:p>
    <w:p w:rsidR="00F478FE" w:rsidRPr="005612C4" w:rsidRDefault="00F478FE" w:rsidP="00F478FE">
      <w:pPr>
        <w:jc w:val="both"/>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Cárdenas y Nápoles Raúl Andrés, Administración de Costos, Métodos Modernos de Costos y Manufactura. Editorial McGraw-Hill. México 2006.</w:t>
      </w:r>
    </w:p>
    <w:p w:rsidR="00F478FE" w:rsidRPr="005612C4" w:rsidRDefault="00F478FE" w:rsidP="00F478FE">
      <w:pPr>
        <w:pStyle w:val="Textoindependiente"/>
        <w:jc w:val="both"/>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Pérez de León, Ortega. Contabilidad de Costos. Sexta Edición. Editorial Limusa. México 2004.</w:t>
      </w:r>
    </w:p>
    <w:p w:rsidR="00F478FE" w:rsidRPr="005612C4" w:rsidRDefault="00F478FE" w:rsidP="00F478FE">
      <w:pPr>
        <w:pStyle w:val="Textoindependiente"/>
        <w:jc w:val="both"/>
        <w:rPr>
          <w:rFonts w:ascii="Arial" w:hAnsi="Arial" w:cs="Arial"/>
        </w:rPr>
      </w:pPr>
    </w:p>
    <w:p w:rsidR="00F478FE" w:rsidRPr="005612C4" w:rsidRDefault="00F478FE" w:rsidP="00AE7C5C">
      <w:pPr>
        <w:pStyle w:val="Textoindependiente2"/>
        <w:numPr>
          <w:ilvl w:val="0"/>
          <w:numId w:val="9"/>
        </w:numPr>
        <w:spacing w:after="0" w:line="240" w:lineRule="auto"/>
        <w:ind w:left="426" w:hanging="426"/>
        <w:jc w:val="both"/>
        <w:rPr>
          <w:rFonts w:ascii="Arial" w:hAnsi="Arial" w:cs="Arial"/>
        </w:rPr>
      </w:pPr>
      <w:r w:rsidRPr="005612C4">
        <w:rPr>
          <w:rFonts w:ascii="Arial" w:hAnsi="Arial" w:cs="Arial"/>
        </w:rPr>
        <w:t>Horngren Charles T.; Foster George y Datar Srikant M. Contabilidad de Costos, Un Enfoque Gerencial. Editorial Prentice Hall. México 2002.</w:t>
      </w:r>
    </w:p>
    <w:p w:rsidR="00F478FE" w:rsidRPr="005612C4" w:rsidRDefault="00F478FE" w:rsidP="00F478FE">
      <w:pPr>
        <w:jc w:val="both"/>
        <w:rPr>
          <w:rFonts w:ascii="Arial" w:hAnsi="Arial" w:cs="Arial"/>
        </w:rPr>
      </w:pPr>
    </w:p>
    <w:p w:rsidR="00F478FE" w:rsidRPr="005612C4" w:rsidRDefault="00F478FE" w:rsidP="00AE7C5C">
      <w:pPr>
        <w:pStyle w:val="Textoindependiente"/>
        <w:numPr>
          <w:ilvl w:val="0"/>
          <w:numId w:val="9"/>
        </w:numPr>
        <w:ind w:left="426" w:hanging="426"/>
        <w:jc w:val="both"/>
        <w:rPr>
          <w:rFonts w:ascii="Arial" w:hAnsi="Arial" w:cs="Arial"/>
        </w:rPr>
      </w:pPr>
      <w:r w:rsidRPr="005612C4">
        <w:rPr>
          <w:rFonts w:ascii="Arial" w:hAnsi="Arial" w:cs="Arial"/>
        </w:rPr>
        <w:t>Del Río González Cristóbal, Del Río Sánchez Cristóbal, Costos para Administradores y Dirigentes. Segunda Edición. International Thomson Editores. México 2003.</w:t>
      </w:r>
    </w:p>
    <w:p w:rsidR="002B539F" w:rsidRDefault="002B539F" w:rsidP="00E8278C">
      <w:pPr>
        <w:pStyle w:val="Prrafodelista"/>
        <w:rPr>
          <w:rFonts w:ascii="Arial" w:hAnsi="Arial" w:cs="Arial"/>
          <w:b/>
        </w:rPr>
      </w:pPr>
    </w:p>
    <w:p w:rsidR="002B539F" w:rsidRDefault="002B539F" w:rsidP="00E8278C">
      <w:pPr>
        <w:pStyle w:val="Prrafodelista"/>
        <w:rPr>
          <w:rFonts w:ascii="Arial" w:hAnsi="Arial" w:cs="Arial"/>
          <w:b/>
        </w:rPr>
      </w:pPr>
    </w:p>
    <w:p w:rsidR="002B539F" w:rsidRPr="00E8278C" w:rsidRDefault="002B539F" w:rsidP="00E8278C">
      <w:pPr>
        <w:pStyle w:val="Prrafodelista"/>
        <w:rPr>
          <w:rFonts w:ascii="Arial" w:hAnsi="Arial" w:cs="Arial"/>
          <w:b/>
        </w:rPr>
      </w:pPr>
    </w:p>
    <w:p w:rsidR="00EC6377" w:rsidRPr="00AE7C5C" w:rsidRDefault="00E8278C" w:rsidP="00AE7C5C">
      <w:pPr>
        <w:jc w:val="right"/>
        <w:rPr>
          <w:rFonts w:ascii="Arial" w:hAnsi="Arial" w:cs="Arial"/>
          <w:b/>
        </w:rPr>
      </w:pPr>
      <w:r>
        <w:rPr>
          <w:rFonts w:ascii="Arial" w:hAnsi="Arial" w:cs="Arial"/>
          <w:b/>
        </w:rPr>
        <w:t xml:space="preserve">Guatemala, </w:t>
      </w:r>
      <w:r w:rsidR="002B539F">
        <w:rPr>
          <w:rFonts w:ascii="Arial" w:hAnsi="Arial" w:cs="Arial"/>
          <w:b/>
        </w:rPr>
        <w:t>_</w:t>
      </w:r>
      <w:r w:rsidR="00F478FE" w:rsidRPr="00F478FE">
        <w:rPr>
          <w:rFonts w:ascii="Arial" w:hAnsi="Arial" w:cs="Arial"/>
          <w:b/>
          <w:u w:val="single"/>
        </w:rPr>
        <w:t>29</w:t>
      </w:r>
      <w:r w:rsidR="002B539F">
        <w:rPr>
          <w:rFonts w:ascii="Arial" w:hAnsi="Arial" w:cs="Arial"/>
          <w:b/>
        </w:rPr>
        <w:t xml:space="preserve">_ </w:t>
      </w:r>
      <w:r>
        <w:rPr>
          <w:rFonts w:ascii="Arial" w:hAnsi="Arial" w:cs="Arial"/>
          <w:b/>
        </w:rPr>
        <w:t xml:space="preserve">de </w:t>
      </w:r>
      <w:r w:rsidR="002B539F">
        <w:rPr>
          <w:rFonts w:ascii="Arial" w:hAnsi="Arial" w:cs="Arial"/>
          <w:b/>
        </w:rPr>
        <w:t>_</w:t>
      </w:r>
      <w:r w:rsidR="00F478FE" w:rsidRPr="00F478FE">
        <w:rPr>
          <w:rFonts w:ascii="Arial" w:hAnsi="Arial" w:cs="Arial"/>
          <w:b/>
          <w:u w:val="single"/>
        </w:rPr>
        <w:t>enero</w:t>
      </w:r>
      <w:r w:rsidR="002B539F">
        <w:rPr>
          <w:rFonts w:ascii="Arial" w:hAnsi="Arial" w:cs="Arial"/>
          <w:b/>
        </w:rPr>
        <w:t>_</w:t>
      </w:r>
      <w:r>
        <w:rPr>
          <w:rFonts w:ascii="Arial" w:hAnsi="Arial" w:cs="Arial"/>
          <w:b/>
        </w:rPr>
        <w:t xml:space="preserve"> de 20</w:t>
      </w:r>
      <w:r w:rsidR="004A5870">
        <w:rPr>
          <w:rFonts w:ascii="Arial" w:hAnsi="Arial" w:cs="Arial"/>
          <w:b/>
        </w:rPr>
        <w:t>20</w:t>
      </w:r>
      <w:r>
        <w:rPr>
          <w:rFonts w:ascii="Arial" w:hAnsi="Arial" w:cs="Arial"/>
          <w:b/>
        </w:rPr>
        <w:t>.</w:t>
      </w:r>
    </w:p>
    <w:sectPr w:rsidR="00EC6377" w:rsidRPr="00AE7C5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F89" w:rsidRDefault="004F5F89" w:rsidP="009967F9">
      <w:r>
        <w:separator/>
      </w:r>
    </w:p>
  </w:endnote>
  <w:endnote w:type="continuationSeparator" w:id="0">
    <w:p w:rsidR="004F5F89" w:rsidRDefault="004F5F89"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F89" w:rsidRDefault="004F5F89" w:rsidP="009967F9">
      <w:r>
        <w:separator/>
      </w:r>
    </w:p>
  </w:footnote>
  <w:footnote w:type="continuationSeparator" w:id="0">
    <w:p w:rsidR="004F5F89" w:rsidRDefault="004F5F89" w:rsidP="00996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Default="009967F9" w:rsidP="00122831">
    <w:pPr>
      <w:contextualSpacing/>
      <w:jc w:val="right"/>
    </w:pPr>
    <w:r w:rsidRPr="009967F9">
      <w:rPr>
        <w:rFonts w:ascii="Arial" w:hAnsi="Arial" w:cs="Arial"/>
        <w:b/>
        <w:sz w:val="22"/>
      </w:rPr>
      <w:t xml:space="preserve">ESCUELA DE </w:t>
    </w:r>
    <w:r w:rsidR="00122831" w:rsidRPr="00122831">
      <w:rPr>
        <w:rFonts w:ascii="Arial" w:hAnsi="Arial" w:cs="Arial"/>
        <w:b/>
        <w:sz w:val="22"/>
        <w:u w:val="single"/>
      </w:rPr>
      <w:t>ADMINISTRACIÓN DE EMPRESAS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AAE"/>
    <w:multiLevelType w:val="multilevel"/>
    <w:tmpl w:val="74D473C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245"/>
        </w:tabs>
        <w:ind w:left="1245" w:hanging="54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157B46BD"/>
    <w:multiLevelType w:val="hybridMultilevel"/>
    <w:tmpl w:val="20FCD5D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6015727"/>
    <w:multiLevelType w:val="singleLevel"/>
    <w:tmpl w:val="0C0A0017"/>
    <w:lvl w:ilvl="0">
      <w:start w:val="1"/>
      <w:numFmt w:val="lowerLetter"/>
      <w:lvlText w:val="%1)"/>
      <w:lvlJc w:val="left"/>
      <w:pPr>
        <w:tabs>
          <w:tab w:val="num" w:pos="360"/>
        </w:tabs>
        <w:ind w:left="360" w:hanging="360"/>
      </w:pPr>
    </w:lvl>
  </w:abstractNum>
  <w:abstractNum w:abstractNumId="3"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4" w15:restartNumberingAfterBreak="0">
    <w:nsid w:val="38A13837"/>
    <w:multiLevelType w:val="multilevel"/>
    <w:tmpl w:val="B5088A00"/>
    <w:lvl w:ilvl="0">
      <w:start w:val="1"/>
      <w:numFmt w:val="decimal"/>
      <w:lvlText w:val="%1."/>
      <w:lvlJc w:val="left"/>
      <w:pPr>
        <w:tabs>
          <w:tab w:val="num" w:pos="360"/>
        </w:tabs>
        <w:ind w:left="360" w:hanging="360"/>
      </w:pPr>
    </w:lvl>
    <w:lvl w:ilvl="1">
      <w:start w:val="1"/>
      <w:numFmt w:val="decimal"/>
      <w:isLgl/>
      <w:lvlText w:val="%1.%2"/>
      <w:lvlJc w:val="left"/>
      <w:pPr>
        <w:tabs>
          <w:tab w:val="num" w:pos="1413"/>
        </w:tabs>
        <w:ind w:left="1413" w:hanging="705"/>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5" w15:restartNumberingAfterBreak="0">
    <w:nsid w:val="38D61E17"/>
    <w:multiLevelType w:val="multilevel"/>
    <w:tmpl w:val="1EE0FE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25"/>
        </w:tabs>
        <w:ind w:left="1425" w:hanging="720"/>
      </w:pPr>
      <w:rPr>
        <w:rFonts w:hint="default"/>
      </w:rPr>
    </w:lvl>
    <w:lvl w:ilvl="2">
      <w:start w:val="2"/>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49534295"/>
    <w:multiLevelType w:val="hybridMultilevel"/>
    <w:tmpl w:val="DADCD95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63586A2B"/>
    <w:multiLevelType w:val="multilevel"/>
    <w:tmpl w:val="944E191E"/>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410"/>
        </w:tabs>
        <w:ind w:left="1410" w:hanging="705"/>
      </w:pPr>
      <w:rPr>
        <w:rFonts w:hint="default"/>
      </w:rPr>
    </w:lvl>
    <w:lvl w:ilvl="2">
      <w:start w:val="1"/>
      <w:numFmt w:val="decimal"/>
      <w:isLgl/>
      <w:lvlText w:val="%1.%2.%3"/>
      <w:lvlJc w:val="left"/>
      <w:pPr>
        <w:tabs>
          <w:tab w:val="num" w:pos="1773"/>
        </w:tabs>
        <w:ind w:left="1773" w:hanging="720"/>
      </w:pPr>
      <w:rPr>
        <w:rFonts w:hint="default"/>
      </w:rPr>
    </w:lvl>
    <w:lvl w:ilvl="3">
      <w:start w:val="1"/>
      <w:numFmt w:val="decimal"/>
      <w:isLgl/>
      <w:lvlText w:val="%1.%2.%3.%4"/>
      <w:lvlJc w:val="left"/>
      <w:pPr>
        <w:tabs>
          <w:tab w:val="num" w:pos="2121"/>
        </w:tabs>
        <w:ind w:left="2121" w:hanging="720"/>
      </w:pPr>
      <w:rPr>
        <w:rFonts w:hint="default"/>
      </w:rPr>
    </w:lvl>
    <w:lvl w:ilvl="4">
      <w:start w:val="1"/>
      <w:numFmt w:val="decimal"/>
      <w:isLgl/>
      <w:lvlText w:val="%1.%2.%3.%4.%5"/>
      <w:lvlJc w:val="left"/>
      <w:pPr>
        <w:tabs>
          <w:tab w:val="num" w:pos="2829"/>
        </w:tabs>
        <w:ind w:left="2829" w:hanging="1080"/>
      </w:pPr>
      <w:rPr>
        <w:rFonts w:hint="default"/>
      </w:rPr>
    </w:lvl>
    <w:lvl w:ilvl="5">
      <w:start w:val="1"/>
      <w:numFmt w:val="decimal"/>
      <w:isLgl/>
      <w:lvlText w:val="%1.%2.%3.%4.%5.%6"/>
      <w:lvlJc w:val="left"/>
      <w:pPr>
        <w:tabs>
          <w:tab w:val="num" w:pos="3177"/>
        </w:tabs>
        <w:ind w:left="3177" w:hanging="1080"/>
      </w:pPr>
      <w:rPr>
        <w:rFonts w:hint="default"/>
      </w:rPr>
    </w:lvl>
    <w:lvl w:ilvl="6">
      <w:start w:val="1"/>
      <w:numFmt w:val="decimal"/>
      <w:isLgl/>
      <w:lvlText w:val="%1.%2.%3.%4.%5.%6.%7"/>
      <w:lvlJc w:val="left"/>
      <w:pPr>
        <w:tabs>
          <w:tab w:val="num" w:pos="3885"/>
        </w:tabs>
        <w:ind w:left="3885" w:hanging="1440"/>
      </w:pPr>
      <w:rPr>
        <w:rFonts w:hint="default"/>
      </w:rPr>
    </w:lvl>
    <w:lvl w:ilvl="7">
      <w:start w:val="1"/>
      <w:numFmt w:val="decimal"/>
      <w:isLgl/>
      <w:lvlText w:val="%1.%2.%3.%4.%5.%6.%7.%8"/>
      <w:lvlJc w:val="left"/>
      <w:pPr>
        <w:tabs>
          <w:tab w:val="num" w:pos="4233"/>
        </w:tabs>
        <w:ind w:left="4233" w:hanging="1440"/>
      </w:pPr>
      <w:rPr>
        <w:rFonts w:hint="default"/>
      </w:rPr>
    </w:lvl>
    <w:lvl w:ilvl="8">
      <w:start w:val="1"/>
      <w:numFmt w:val="decimal"/>
      <w:isLgl/>
      <w:lvlText w:val="%1.%2.%3.%4.%5.%6.%7.%8.%9"/>
      <w:lvlJc w:val="left"/>
      <w:pPr>
        <w:tabs>
          <w:tab w:val="num" w:pos="4941"/>
        </w:tabs>
        <w:ind w:left="4941" w:hanging="1800"/>
      </w:pPr>
      <w:rPr>
        <w:rFonts w:hint="default"/>
      </w:rPr>
    </w:lvl>
  </w:abstractNum>
  <w:abstractNum w:abstractNumId="8"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2"/>
  </w:num>
  <w:num w:numId="5">
    <w:abstractNumId w:val="4"/>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122831"/>
    <w:rsid w:val="00196E01"/>
    <w:rsid w:val="002A0AAD"/>
    <w:rsid w:val="002B539F"/>
    <w:rsid w:val="002D502B"/>
    <w:rsid w:val="002E35F9"/>
    <w:rsid w:val="00364D76"/>
    <w:rsid w:val="00387F8F"/>
    <w:rsid w:val="004A5870"/>
    <w:rsid w:val="004F5F89"/>
    <w:rsid w:val="005E51A5"/>
    <w:rsid w:val="00796D41"/>
    <w:rsid w:val="0083582A"/>
    <w:rsid w:val="00980C6F"/>
    <w:rsid w:val="009967F9"/>
    <w:rsid w:val="00AE7C5C"/>
    <w:rsid w:val="00BD6C63"/>
    <w:rsid w:val="00C81AE0"/>
    <w:rsid w:val="00D03B65"/>
    <w:rsid w:val="00E8278C"/>
    <w:rsid w:val="00EC6377"/>
    <w:rsid w:val="00F478F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C64B4"/>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2D502B"/>
    <w:rPr>
      <w:szCs w:val="20"/>
      <w:lang w:val="es-GT" w:eastAsia="en-US"/>
    </w:rPr>
  </w:style>
  <w:style w:type="character" w:customStyle="1" w:styleId="TextoindependienteCar">
    <w:name w:val="Texto independiente Car"/>
    <w:basedOn w:val="Fuentedeprrafopredeter"/>
    <w:link w:val="Textoindependiente"/>
    <w:semiHidden/>
    <w:rsid w:val="002D502B"/>
    <w:rPr>
      <w:rFonts w:ascii="Times New Roman" w:eastAsia="Times New Roman" w:hAnsi="Times New Roman" w:cs="Times New Roman"/>
      <w:sz w:val="24"/>
      <w:szCs w:val="20"/>
    </w:rPr>
  </w:style>
  <w:style w:type="paragraph" w:styleId="Sangradetextonormal">
    <w:name w:val="Body Text Indent"/>
    <w:basedOn w:val="Normal"/>
    <w:link w:val="SangradetextonormalCar"/>
    <w:uiPriority w:val="99"/>
    <w:semiHidden/>
    <w:unhideWhenUsed/>
    <w:rsid w:val="002D502B"/>
    <w:pPr>
      <w:spacing w:after="120"/>
      <w:ind w:left="283"/>
    </w:pPr>
  </w:style>
  <w:style w:type="character" w:customStyle="1" w:styleId="SangradetextonormalCar">
    <w:name w:val="Sangría de texto normal Car"/>
    <w:basedOn w:val="Fuentedeprrafopredeter"/>
    <w:link w:val="Sangradetextonormal"/>
    <w:uiPriority w:val="99"/>
    <w:semiHidden/>
    <w:rsid w:val="002D502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F478FE"/>
    <w:pPr>
      <w:spacing w:after="120" w:line="480" w:lineRule="auto"/>
    </w:pPr>
  </w:style>
  <w:style w:type="character" w:customStyle="1" w:styleId="Textoindependiente2Car">
    <w:name w:val="Texto independiente 2 Car"/>
    <w:basedOn w:val="Fuentedeprrafopredeter"/>
    <w:link w:val="Textoindependiente2"/>
    <w:uiPriority w:val="99"/>
    <w:semiHidden/>
    <w:rsid w:val="00F478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626</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EDGAR</cp:lastModifiedBy>
  <cp:revision>11</cp:revision>
  <dcterms:created xsi:type="dcterms:W3CDTF">2019-01-19T00:20:00Z</dcterms:created>
  <dcterms:modified xsi:type="dcterms:W3CDTF">2020-01-29T20:50:00Z</dcterms:modified>
</cp:coreProperties>
</file>